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2408d1_6k.htm"/>
      <w:bookmarkStart w:id="1" w:name="kstm2622408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Pony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 Pearl Development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Mingzhu 1st Street, Hengli Town, Nansha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People’s Republic of China, 511458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a monthly return form dated August 6, 2026 in relation to the movements in our authorized share capital and issued shares in July 2026 to The Stock Exchange of Hong Kong Limited. For details, please refer to the exhibit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5"/>
        <w:gridCol w:w="60"/>
        <w:gridCol w:w="915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9210"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2408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w:anchor="tm2622408d1_ex99-1.htm">
              <w:r>
                <w:rPr>
                  <w:rStyle w:val="InternetLink"/>
                  <w:sz w:val="20"/>
                </w:rPr>
                <w:t>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555" w:type="dxa"/>
        <w:jc w:val="left"/>
        <w:tblInd w:w="0" w:type="dxa"/>
        <w:tblLayout w:type="fixed"/>
        <w:tblCellMar>
          <w:top w:w="0" w:type="dxa"/>
          <w:left w:w="0" w:type="dxa"/>
          <w:bottom w:w="0" w:type="dxa"/>
          <w:right w:w="0" w:type="dxa"/>
        </w:tblCellMar>
      </w:tblPr>
      <w:tblGrid>
        <w:gridCol w:w="1760"/>
        <w:gridCol w:w="320"/>
        <w:gridCol w:w="4475"/>
      </w:tblGrid>
      <w:tr>
        <w:trPr/>
        <w:tc>
          <w:tcPr>
            <w:tcW w:w="176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Pony AI Inc.</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Jun Peng</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Dr. Jun Peng</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of the Board, 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40" w:after="40"/>
        <w:ind w:left="0" w:right="0" w:hanging="0"/>
        <w:jc w:val="right"/>
        <w:rPr>
          <w:rFonts w:ascii="Times New Roman" w:hAnsi="Times New Roman"/>
          <w:b/>
          <w:sz w:val="20"/>
        </w:rPr>
      </w:pPr>
      <w:bookmarkStart w:id="2" w:name="tm2622408d1_ex99-1.htm"/>
      <w:bookmarkStart w:id="3" w:name="kstm2622408d1_ex991"/>
      <w:bookmarkEnd w:id="2"/>
      <w:bookmarkEnd w:id="3"/>
      <w:r>
        <w:rPr>
          <w:rFonts w:ascii="Times New Roman" w:hAnsi="Times New Roman"/>
          <w:b/>
          <w:sz w:val="20"/>
        </w:rPr>
        <w:t>Exhibit 99.1</w:t>
      </w:r>
      <w:r>
        <w:br w:type="page"/>
      </w:r>
    </w:p>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676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1 of 10 v 1.2.1 Monthly Return for Equity Issuer and Hong Kong Depositary Receipts listed under Chapter 19B of the Exchange Listing Rules on Movements in Securities For the month ended: 31 July 2026 Status: New Submission To : Hong Kong Exchanges and Clearing Limited Name of Issuer: Pony AI Inc. (A company controlled through weighted voting rights and incorporated in the Cayman Islands with limited liability) Date Submitted: 06 August 2026 I. Movements in Authorised / Registered Share Capital 1. Class of shares WVR ordinary shares Type of shares A Listed on the Exchange (Note 1) Yes Stock code (if listed) 02026 Description Class A Ordinary Shares Number of authorised/registered shares Par value Authorised/registered share capital Balance at close of preceding month 518,911,230 USD 0.0005 USD 259,455.62 Increase / decrease (-) USD Balance at close of the month 518,911,230 USD 0.0005 USD 259,455.62 2. Class of shares WVR ordinary shares Type of shares B Listed on the Exchange (Note 1) No Stock code (if listed) N/A Description Class B Ordinary Shares Number of authorised/registered shares Par value Authorised/registered share capital Balance at close of preceding month 81,088,770 USD 0.0005 USD 40,544.39 Increase / decrease (-) USD Balance at close of the month 81,088,770 USD 0.0005 USD 40,544.39 Total authorised/registered share capital at the end of the month: USD 300,000.01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676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2 of 10 v 1.2.1 II. Movements in Issued Shares and/or Treasury Shares and Public Float Sufficiency Confirmation 1. Class of shares WVR ordinary shares Type of shares A Listed on the Exchange (Note 1) Yes Stock code (if listed) 02026 Description Class A Ordinary Share Number of issued shares (excluding treasury shares) Number of treasury shares Total number of issued shares Balance at close of preceding month 353,324,845 0 353,324,845 Increase / decrease (-) 0 0 Balance at close of the month 353,324,845 0 353,324,845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the minimum percentage of public float prescribed at the time of listing (please specify the percentage in "Minimum prescribed public float at the time of listing" below) Minimum prescribed public float at the time of listing Percentage: 10% of the total number of issued shares in the class to which the listed shares belong (excluding treasury shares) Additional information 2. Class of shares WVR ordinary shares Type of shares B Listed on the Exchange (Note 1) No Stock code (if listed) N/A Description Class B Ordinary Share Number of issued shares (excluding treasury shares) Number of treasury shares Total number of issued shares Balance at close of preceding month 81,088,770 0 81,088,770 Increase / decrease (-) 0 0 Balance at close of the month 81,088,770 0 81,088,770 </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676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3 of 10 v 1.2.1 III. Details of Movements in Issued Shares and/or Treasury Shares (A). Share Options (under Share Option Schemes of the Issuer) 1. Class of shares WVR ordinary shares Type of shares A Listed on the Exchange (Note 1) Yes Stock code (if listed) 02026 Description Class A Ordinary Share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2016 Share Plan (adopted by our Company on December 3, 2016 and amended in 2019 and 2020) 1,137,054 1,137,054 1,137,054 0 General Meeting approval date (if applicable) 2). 2026 Share Scheme (adopted by our Company on April 2, 2026, as amended from time to time) 15,000 15,000 15,000 34,352,856 General Meeting approval date (if applicable) Increase in issued shares (excluding treasury shares): WVR ordinary shares A (AA1) Decrease in treasury shares: WVR ordinary shares A (AA2) Total funds raised during the month from exercise of options: Remarks: 3,500 options under the 2016 Share Plan were exercised but not settled during the month. </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6765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4 of 10 v 1.2.1 (B). Warrants to Issue Shares of the Issuer Not applicable </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676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5 of 10 v 1.2.1 (C). Convertibles (i.e. Convertible into Shares of the Issuer) Not applicable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676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6 of 10 v 1.2.1 (D). Any other Agreements or Arrangements to Issue Shares of the Issuer, including Options (other than Share Option Schemes) 1. Class of shares WVR ordinary shares Type of shares A Listed on the Exchange (Note 1) Yes Stock code (if listed) 02026 Description Class A Ordinary Share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2016 Share Plan - Restricted Share Unit Award (adopted by our Company on December 3, 2016 and amended in 2019 and 2020) 4,872,059 2). 2026 Share Scheme - Restricted Share Unit Award (adopted by our Company on April 2, 2026, as amended from time to time) 9,868,251 Increase in issued shares (excluding treasury shares): WVR ordinary shares A (DD1) Decrease in treasury shares: WVR ordinary shares A (DD2) Remarks: (1) As of 31 July 2026, 4,872,059 shares of the issuer may be issued pursuant to the restricted share units granted under 2016 Share Plan. 63,995 restricted share units granted under 2016 Share Plan were lapsed during the month. 1,591 restricted share units granted under the 2016 Share Plan were vested but not settled during the month. (2) As of 31 July 2026, 9,868,251 shares of the issuer may be issued pursuant to the restricted share units granted under 2026 Share Scheme. 1,326,736 restricted share units under 2026 Share Scheme were granted during the month. 66,961 restricted share units granted under 2026 Share Scheme were lapsed during the month. </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676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7 of 10 v 1.2.1 (E). Other Movements in Issued Shares and/or Treasury Shares Not applicable Total increase/ decrease (-) in issued shares (excluding treasury shares) during the month (i.e. Total of AA1 to EE1): WVR ordinary shares A Total increase/ decrease (-) in treasury shares during the month (i.e. Total of AA2 to EE2): WVR ordinary shares A </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6765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8 of 10 v 1.2.1 IV. Information about Hong Kong Depositary Receipt (HDR) Not applicable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676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5);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NG Tung Ching Raphael Title: Joint Company Secretary (Director, Secretary or other Duly Authorised Officer)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676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 xml:space="preserve">they carry the same rights as to unrestricted transfer, attendance and voting at meetings and rank pari passu in all other respects.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2160</Words>
  <Characters>10889</Characters>
  <CharactersWithSpaces>13083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